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D4" w:rsidRPr="0018417D" w:rsidRDefault="009652D4" w:rsidP="0018417D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18417D">
        <w:rPr>
          <w:rFonts w:cstheme="minorHAnsi"/>
          <w:b/>
          <w:sz w:val="28"/>
          <w:szCs w:val="28"/>
        </w:rPr>
        <w:t>Тема: Сравнение двух равных и неравных групп предметов.</w:t>
      </w:r>
      <w:bookmarkEnd w:id="0"/>
    </w:p>
    <w:p w:rsidR="009652D4" w:rsidRPr="0018417D" w:rsidRDefault="009652D4" w:rsidP="0018417D">
      <w:pPr>
        <w:ind w:firstLine="708"/>
        <w:jc w:val="both"/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>Цели: совершенствовать умение сравнивать две равные и неравные группы предметов, пользоваться выражениями «поровну», «столько – сколько», «больше – меньше»; закреплять способы сравнения двух предметов по длине и высоте, обозначать результаты сравнения соответствующими словами.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>Ход занятия:</w:t>
      </w:r>
    </w:p>
    <w:p w:rsidR="009652D4" w:rsidRPr="0018417D" w:rsidRDefault="0018417D" w:rsidP="009652D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I</w:t>
      </w:r>
      <w:r w:rsidR="009652D4" w:rsidRPr="0018417D">
        <w:rPr>
          <w:rFonts w:cstheme="minorHAnsi"/>
          <w:b/>
          <w:sz w:val="28"/>
          <w:szCs w:val="28"/>
        </w:rPr>
        <w:t xml:space="preserve">. Дать ребенку время на рассмотрение рисунка и попросить его показать </w:t>
      </w:r>
      <w:r w:rsidR="009652D4" w:rsidRPr="0018417D">
        <w:rPr>
          <w:rFonts w:cstheme="minorHAnsi"/>
          <w:b/>
          <w:sz w:val="28"/>
          <w:szCs w:val="28"/>
          <w:u w:val="single"/>
        </w:rPr>
        <w:t xml:space="preserve">столько </w:t>
      </w:r>
      <w:r w:rsidR="009652D4" w:rsidRPr="0018417D">
        <w:rPr>
          <w:rFonts w:cstheme="minorHAnsi"/>
          <w:b/>
          <w:sz w:val="28"/>
          <w:szCs w:val="28"/>
        </w:rPr>
        <w:t xml:space="preserve">цветов </w:t>
      </w:r>
      <w:r w:rsidR="009652D4" w:rsidRPr="0018417D">
        <w:rPr>
          <w:rFonts w:cstheme="minorHAnsi"/>
          <w:b/>
          <w:sz w:val="28"/>
          <w:szCs w:val="28"/>
          <w:u w:val="single"/>
        </w:rPr>
        <w:t>сколько</w:t>
      </w:r>
      <w:r w:rsidR="009652D4" w:rsidRPr="0018417D">
        <w:rPr>
          <w:rFonts w:cstheme="minorHAnsi"/>
          <w:b/>
          <w:sz w:val="28"/>
          <w:szCs w:val="28"/>
        </w:rPr>
        <w:t xml:space="preserve"> пчел на картинке.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 xml:space="preserve">    Что надо сделать, чтобы и пчел, и цветочков стало поровну?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AD2F142" wp14:editId="597E24AD">
            <wp:extent cx="6032500" cy="2674620"/>
            <wp:effectExtent l="0" t="0" r="6350" b="0"/>
            <wp:docPr id="24" name="Рисунок 24" descr="https://ds05.infourok.ru/uploads/ex/0126/0006a45d-db39058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s://ds05.infourok.ru/uploads/ex/0126/0006a45d-db390583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t="19797" r="2694" b="32018"/>
                    <a:stretch>
                      <a:fillRect/>
                    </a:stretch>
                  </pic:blipFill>
                  <pic:spPr>
                    <a:xfrm>
                      <a:off x="0" y="0"/>
                      <a:ext cx="6071844" cy="269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>2. Предложить ребенку найти самый маленький пенек и самый большой стул?</w:t>
      </w:r>
      <w:r w:rsidR="0018417D">
        <w:rPr>
          <w:rFonts w:cstheme="minorHAnsi"/>
          <w:sz w:val="28"/>
          <w:szCs w:val="28"/>
        </w:rPr>
        <w:t xml:space="preserve"> (см. картинку на следующей странице)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 xml:space="preserve">    Что на картинке больше – мышонок или замочек?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 xml:space="preserve">     Найди на 4 картинке большое яблоко и поменьше стульчик?</w:t>
      </w:r>
    </w:p>
    <w:p w:rsidR="009652D4" w:rsidRPr="0018417D" w:rsidRDefault="009652D4" w:rsidP="0018417D">
      <w:pPr>
        <w:jc w:val="center"/>
        <w:rPr>
          <w:rFonts w:cstheme="minorHAnsi"/>
          <w:sz w:val="28"/>
          <w:szCs w:val="28"/>
        </w:rPr>
      </w:pPr>
      <w:r w:rsidRPr="0018417D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5751E76C" wp14:editId="7C280D9F">
            <wp:extent cx="6180970" cy="3246120"/>
            <wp:effectExtent l="0" t="0" r="0" b="0"/>
            <wp:docPr id="25" name="Рисунок 25" descr="https://x-ke.s3.amazonaws.com/gallery/2012/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s://x-ke.s3.amazonaws.com/gallery/2012/7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8053" cy="32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 xml:space="preserve">3. Предложить ребенку раскрасить яблоки на высокой яблоне красным цветом, а на маленькой – желтым. 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 xml:space="preserve">                                               </w:t>
      </w:r>
      <w:r w:rsidRPr="0018417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79F827A" wp14:editId="2D5D4396">
            <wp:extent cx="3952240" cy="2543175"/>
            <wp:effectExtent l="0" t="0" r="0" b="9525"/>
            <wp:docPr id="27" name="Рисунок 27" descr="https://i.pinimg.com/736x/62/11/51/62115145f9bd91d48496a2ad6b7a8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https://i.pinimg.com/736x/62/11/51/62115145f9bd91d48496a2ad6b7a8a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" t="25768" r="5749" b="7572"/>
                    <a:stretch>
                      <a:fillRect/>
                    </a:stretch>
                  </pic:blipFill>
                  <pic:spPr>
                    <a:xfrm>
                      <a:off x="0" y="0"/>
                      <a:ext cx="3957538" cy="254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17D">
        <w:rPr>
          <w:rFonts w:cstheme="minorHAnsi"/>
          <w:sz w:val="28"/>
          <w:szCs w:val="28"/>
        </w:rPr>
        <w:t xml:space="preserve">     </w:t>
      </w:r>
    </w:p>
    <w:p w:rsidR="009652D4" w:rsidRPr="0018417D" w:rsidRDefault="009652D4" w:rsidP="009652D4">
      <w:pPr>
        <w:rPr>
          <w:rFonts w:cstheme="minorHAnsi"/>
          <w:b/>
          <w:sz w:val="28"/>
          <w:szCs w:val="28"/>
        </w:rPr>
      </w:pPr>
      <w:r w:rsidRPr="0018417D">
        <w:rPr>
          <w:rFonts w:cstheme="minorHAnsi"/>
          <w:b/>
          <w:sz w:val="28"/>
          <w:szCs w:val="28"/>
          <w:lang w:val="en-US"/>
        </w:rPr>
        <w:t>II</w:t>
      </w:r>
      <w:r w:rsidRPr="0018417D">
        <w:rPr>
          <w:rFonts w:cstheme="minorHAnsi"/>
          <w:b/>
          <w:sz w:val="28"/>
          <w:szCs w:val="28"/>
        </w:rPr>
        <w:t>. Выполнение задания по сравнению предметов по высоте.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>1.   Все ли башни одинаковые по высоте?</w:t>
      </w:r>
      <w:r w:rsidR="0018417D" w:rsidRPr="0018417D">
        <w:rPr>
          <w:rFonts w:cstheme="minorHAnsi"/>
          <w:sz w:val="28"/>
          <w:szCs w:val="28"/>
        </w:rPr>
        <w:t xml:space="preserve"> (</w:t>
      </w:r>
      <w:r w:rsidR="0018417D">
        <w:rPr>
          <w:rFonts w:cstheme="minorHAnsi"/>
          <w:sz w:val="28"/>
          <w:szCs w:val="28"/>
        </w:rPr>
        <w:t>картинка ниже)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 xml:space="preserve">      Найди самую высокую и самую низкую башни?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 xml:space="preserve">     Покажи башни выше, чем самая низкая. Покажи башни, которые ниже самой высокой.   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lastRenderedPageBreak/>
        <w:t xml:space="preserve">                                            </w:t>
      </w:r>
      <w:r w:rsidRPr="0018417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DF68CFC" wp14:editId="268B81EE">
            <wp:extent cx="4371975" cy="2894965"/>
            <wp:effectExtent l="0" t="0" r="9525" b="635"/>
            <wp:docPr id="29" name="Рисунок 29" descr="https://fs.znanio.ru/d5af0e/a7/50/c1daa3d3147cff15e79cd5a6674526e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s://fs.znanio.ru/d5af0e/a7/50/c1daa3d3147cff15e79cd5a6674526e1b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9" r="9622" b="23381"/>
                    <a:stretch>
                      <a:fillRect/>
                    </a:stretch>
                  </pic:blipFill>
                  <pic:spPr>
                    <a:xfrm>
                      <a:off x="0" y="0"/>
                      <a:ext cx="4375692" cy="28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17D">
        <w:rPr>
          <w:rFonts w:cstheme="minorHAnsi"/>
          <w:sz w:val="28"/>
          <w:szCs w:val="28"/>
        </w:rPr>
        <w:t xml:space="preserve">         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>2. предложить ребенку раскрасить длинные ленточки синим цветом, а короткие – красным. Назвать, каким цветом самые длинные ленточки.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 xml:space="preserve">                                                      </w:t>
      </w:r>
      <w:r w:rsidRPr="0018417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1044DF8" wp14:editId="2D2FFA03">
            <wp:extent cx="3352800" cy="1390650"/>
            <wp:effectExtent l="0" t="0" r="0" b="0"/>
            <wp:docPr id="30" name="Рисунок 30" descr="https://pandia.ru/text/82/349/images/img2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https://pandia.ru/text/82/349/images/img2_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20172" r="50388" b="54965"/>
                    <a:stretch>
                      <a:fillRect/>
                    </a:stretch>
                  </pic:blipFill>
                  <pic:spPr>
                    <a:xfrm>
                      <a:off x="0" y="0"/>
                      <a:ext cx="3352895" cy="139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</w:p>
    <w:p w:rsidR="009652D4" w:rsidRPr="0018417D" w:rsidRDefault="009652D4" w:rsidP="009652D4">
      <w:pPr>
        <w:rPr>
          <w:rFonts w:cstheme="minorHAnsi"/>
          <w:b/>
          <w:sz w:val="28"/>
          <w:szCs w:val="28"/>
        </w:rPr>
      </w:pPr>
      <w:r w:rsidRPr="0018417D">
        <w:rPr>
          <w:rFonts w:cstheme="minorHAnsi"/>
          <w:b/>
          <w:sz w:val="28"/>
          <w:szCs w:val="28"/>
          <w:lang w:val="en-US"/>
        </w:rPr>
        <w:t>III</w:t>
      </w:r>
      <w:r w:rsidRPr="0018417D">
        <w:rPr>
          <w:rFonts w:cstheme="minorHAnsi"/>
          <w:b/>
          <w:sz w:val="28"/>
          <w:szCs w:val="28"/>
        </w:rPr>
        <w:t>. Рекомендации и консультации для родителей.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 xml:space="preserve">      Основное требование к дидактическому материалу— сравниваемое свойство должно быть ярко выражено и реально характеризовать предмет. Следует предоставлять детям возможность действовать с раздаточным материалом, так как это обеспечивают возможность всестороннего обследования предметов каждым ребенком.</w:t>
      </w:r>
    </w:p>
    <w:p w:rsid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 xml:space="preserve">      Дети узнают, что при показе </w:t>
      </w:r>
      <w:r w:rsidRPr="0018417D">
        <w:rPr>
          <w:rStyle w:val="a3"/>
          <w:rFonts w:asciiTheme="minorHAnsi" w:hAnsiTheme="minorHAnsi" w:cstheme="minorHAnsi"/>
          <w:sz w:val="28"/>
          <w:szCs w:val="28"/>
        </w:rPr>
        <w:t>длины</w:t>
      </w:r>
      <w:r w:rsidRPr="0018417D">
        <w:rPr>
          <w:rFonts w:asciiTheme="minorHAnsi" w:hAnsiTheme="minorHAnsi" w:cstheme="minorHAnsi"/>
          <w:sz w:val="28"/>
          <w:szCs w:val="28"/>
        </w:rPr>
        <w:t> рука движется слева направо, вдоль предмета,</w:t>
      </w:r>
      <w:r w:rsidR="0018417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>показывая </w:t>
      </w:r>
      <w:r w:rsidRPr="0018417D">
        <w:rPr>
          <w:rStyle w:val="a3"/>
          <w:rFonts w:asciiTheme="minorHAnsi" w:hAnsiTheme="minorHAnsi" w:cstheme="minorHAnsi"/>
          <w:sz w:val="28"/>
          <w:szCs w:val="28"/>
        </w:rPr>
        <w:t>ширину</w:t>
      </w:r>
      <w:r w:rsidRPr="0018417D">
        <w:rPr>
          <w:rFonts w:asciiTheme="minorHAnsi" w:hAnsiTheme="minorHAnsi" w:cstheme="minorHAnsi"/>
          <w:sz w:val="28"/>
          <w:szCs w:val="28"/>
        </w:rPr>
        <w:t>, ру</w:t>
      </w:r>
      <w:r w:rsidRPr="0018417D">
        <w:rPr>
          <w:rFonts w:asciiTheme="minorHAnsi" w:hAnsiTheme="minorHAnsi" w:cstheme="minorHAnsi"/>
          <w:sz w:val="28"/>
          <w:szCs w:val="28"/>
        </w:rPr>
        <w:softHyphen/>
        <w:t>ка движется поперек предмета,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Style w:val="a3"/>
          <w:rFonts w:asciiTheme="minorHAnsi" w:hAnsiTheme="minorHAnsi" w:cstheme="minorHAnsi"/>
          <w:sz w:val="28"/>
          <w:szCs w:val="28"/>
        </w:rPr>
        <w:t>высота</w:t>
      </w:r>
      <w:r w:rsidRPr="0018417D">
        <w:rPr>
          <w:rFonts w:asciiTheme="minorHAnsi" w:hAnsiTheme="minorHAnsi" w:cstheme="minorHAnsi"/>
          <w:sz w:val="28"/>
          <w:szCs w:val="28"/>
        </w:rPr>
        <w:t xml:space="preserve"> показывается </w:t>
      </w:r>
      <w:proofErr w:type="gramStart"/>
      <w:r w:rsidRPr="0018417D">
        <w:rPr>
          <w:rFonts w:asciiTheme="minorHAnsi" w:hAnsiTheme="minorHAnsi" w:cstheme="minorHAnsi"/>
          <w:sz w:val="28"/>
          <w:szCs w:val="28"/>
        </w:rPr>
        <w:t>снизу вверх</w:t>
      </w:r>
      <w:proofErr w:type="gramEnd"/>
      <w:r w:rsidRPr="0018417D">
        <w:rPr>
          <w:rFonts w:asciiTheme="minorHAnsi" w:hAnsiTheme="minorHAnsi" w:cstheme="minorHAnsi"/>
          <w:sz w:val="28"/>
          <w:szCs w:val="28"/>
        </w:rPr>
        <w:t xml:space="preserve"> или</w:t>
      </w:r>
      <w:r w:rsidRPr="0018417D">
        <w:rPr>
          <w:rStyle w:val="a3"/>
          <w:rFonts w:asciiTheme="minorHAnsi" w:hAnsiTheme="minorHAnsi" w:cstheme="minorHAnsi"/>
          <w:sz w:val="28"/>
          <w:szCs w:val="28"/>
        </w:rPr>
        <w:t> </w:t>
      </w:r>
      <w:r w:rsidRPr="0018417D">
        <w:rPr>
          <w:rFonts w:asciiTheme="minorHAnsi" w:hAnsiTheme="minorHAnsi" w:cstheme="minorHAnsi"/>
          <w:sz w:val="28"/>
          <w:szCs w:val="28"/>
        </w:rPr>
        <w:t>сверху вниз,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Style w:val="a3"/>
          <w:rFonts w:asciiTheme="minorHAnsi" w:hAnsiTheme="minorHAnsi" w:cstheme="minorHAnsi"/>
          <w:sz w:val="28"/>
          <w:szCs w:val="28"/>
        </w:rPr>
        <w:t>толщину</w:t>
      </w:r>
      <w:r w:rsidRPr="0018417D">
        <w:rPr>
          <w:rFonts w:asciiTheme="minorHAnsi" w:hAnsiTheme="minorHAnsi" w:cstheme="minorHAnsi"/>
          <w:sz w:val="28"/>
          <w:szCs w:val="28"/>
        </w:rPr>
        <w:t> показывают разведенными пальцами и степень разведения зависит от толщины предмета,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Style w:val="a3"/>
          <w:rFonts w:asciiTheme="minorHAnsi" w:hAnsiTheme="minorHAnsi" w:cstheme="minorHAnsi"/>
          <w:sz w:val="28"/>
          <w:szCs w:val="28"/>
        </w:rPr>
        <w:t>толщина</w:t>
      </w:r>
      <w:r w:rsidRPr="0018417D">
        <w:rPr>
          <w:rFonts w:asciiTheme="minorHAnsi" w:hAnsiTheme="minorHAnsi" w:cstheme="minorHAnsi"/>
          <w:sz w:val="28"/>
          <w:szCs w:val="28"/>
        </w:rPr>
        <w:t> округлых предметов показывается путем обхвата их.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lastRenderedPageBreak/>
        <w:t xml:space="preserve">         Учитывая тот факт, что в процессе познания действия всегда должны сопровождаться словом, необходимо называть обследуемые признаки величины. 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 xml:space="preserve">        При наложении или приложении сравниваемые предметы подравнивают с одного края лучше с левого или ставят рядом на одну плоскость, если сравнивают по высоте.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 xml:space="preserve">         Значительно большее число ошибок делают дети (в том числе и старшие) при показе ширины. Выделяя то или иное конкретное измерение, ребенок стремится показать его (проводит пальчиком по длине, разведенными руками показывает ширину и т. п.). Эти действия обследования очень важны для более дифференцированного восприятия величины предмета.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 xml:space="preserve">        Для упражнения детей в сравнении предметов по величине можно давать такие, задания: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>— из двух полосок разной длины, разложенных на столе, показать длинную или, наоборот, короткую;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>— детям предъявляются поочередно образцы разной длины; необходимо найти полоску такой же длины;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>— нужно взять самый длинный брусок из двух; показать его длину, затем показать длину короткого бруска;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>— найти длинный карандаш из двух, положить его вверху, а короткий положить под ним.</w:t>
      </w:r>
    </w:p>
    <w:p w:rsidR="009652D4" w:rsidRPr="0018417D" w:rsidRDefault="009652D4" w:rsidP="0018417D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8417D">
        <w:rPr>
          <w:rFonts w:asciiTheme="minorHAnsi" w:hAnsiTheme="minorHAnsi" w:cstheme="minorHAnsi"/>
          <w:sz w:val="28"/>
          <w:szCs w:val="28"/>
        </w:rPr>
        <w:t xml:space="preserve">       Большое место в работе с маленькими детьми должно быть отведено игровым ситуациям. </w:t>
      </w:r>
      <w:proofErr w:type="gramStart"/>
      <w:r w:rsidRPr="0018417D">
        <w:rPr>
          <w:rFonts w:asciiTheme="minorHAnsi" w:hAnsiTheme="minorHAnsi" w:cstheme="minorHAnsi"/>
          <w:sz w:val="28"/>
          <w:szCs w:val="28"/>
        </w:rPr>
        <w:t>Например</w:t>
      </w:r>
      <w:proofErr w:type="gramEnd"/>
      <w:r w:rsidRPr="0018417D">
        <w:rPr>
          <w:rFonts w:asciiTheme="minorHAnsi" w:hAnsiTheme="minorHAnsi" w:cstheme="minorHAnsi"/>
          <w:sz w:val="28"/>
          <w:szCs w:val="28"/>
        </w:rPr>
        <w:t>: "Посадим мишек на скамейки" (на длинную — много, на короткую — одного). "Поставим машины в гаражи" (широкие — узкие, высокие — низкие). "Кто быстрее придет в свой домик?" (длинная — короткая дорожка). "Подбери ленточки для бантиков куклам, мишкам".</w:t>
      </w:r>
    </w:p>
    <w:p w:rsidR="009652D4" w:rsidRPr="0018417D" w:rsidRDefault="009652D4" w:rsidP="0018417D">
      <w:pPr>
        <w:jc w:val="both"/>
        <w:rPr>
          <w:rFonts w:cstheme="minorHAnsi"/>
          <w:sz w:val="28"/>
          <w:szCs w:val="28"/>
        </w:rPr>
      </w:pPr>
      <w:r w:rsidRPr="0018417D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Изготовьте вместе с ребенком наглядный материал: предметы разные по длине и ширине - полоски, домики, шарфики и другие. Наглядный материал должен быть плоским, а не объемным, предметы должны быть резко контрастного размера. Располагать предметы необходимо так, чтобы изучаемая протяженность была хорошо видна.</w:t>
      </w:r>
      <w:r w:rsidRPr="0018417D">
        <w:rPr>
          <w:rFonts w:cstheme="minorHAnsi"/>
          <w:color w:val="000000"/>
          <w:sz w:val="28"/>
          <w:szCs w:val="28"/>
        </w:rPr>
        <w:br/>
      </w:r>
      <w:r w:rsidRPr="0018417D">
        <w:rPr>
          <w:rFonts w:cstheme="minorHAnsi"/>
          <w:color w:val="000000"/>
          <w:sz w:val="28"/>
          <w:szCs w:val="28"/>
          <w:shd w:val="clear" w:color="auto" w:fill="FFFFFF"/>
        </w:rPr>
        <w:t>Чтобы организовать обучение более продуктивно, создайте игровую ситуацию - рассматривайте материал, организуйте обследовательское действие, обучайте способом сравнения, задавайте вопросы.</w:t>
      </w:r>
      <w:r w:rsidRPr="0018417D">
        <w:rPr>
          <w:rFonts w:cstheme="minorHAnsi"/>
          <w:color w:val="000000"/>
          <w:sz w:val="28"/>
          <w:szCs w:val="28"/>
        </w:rPr>
        <w:br/>
      </w:r>
      <w:r w:rsidRPr="0018417D">
        <w:rPr>
          <w:rFonts w:cstheme="minorHAnsi"/>
          <w:color w:val="000000"/>
          <w:sz w:val="28"/>
          <w:szCs w:val="28"/>
          <w:shd w:val="clear" w:color="auto" w:fill="FFFFFF"/>
        </w:rPr>
        <w:t xml:space="preserve">Можно предложить детям поиграть в такие игры: «Кто быстрее свернет ленту» игра знакомит с понятием длины и ширины; « Матрешки-подружки» игра учит </w:t>
      </w:r>
      <w:r w:rsidRPr="0018417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сравнивать предметы по росту, «Дом и домик» игра учит выделять признаки высоты, развивает речь.</w:t>
      </w:r>
    </w:p>
    <w:p w:rsidR="009652D4" w:rsidRPr="0018417D" w:rsidRDefault="009652D4" w:rsidP="009652D4">
      <w:pPr>
        <w:rPr>
          <w:rFonts w:cstheme="minorHAnsi"/>
          <w:sz w:val="28"/>
          <w:szCs w:val="28"/>
        </w:rPr>
      </w:pPr>
      <w:r w:rsidRPr="0018417D">
        <w:rPr>
          <w:rFonts w:cstheme="minorHAnsi"/>
          <w:sz w:val="28"/>
          <w:szCs w:val="28"/>
        </w:rPr>
        <w:t xml:space="preserve">            </w:t>
      </w:r>
    </w:p>
    <w:p w:rsidR="00C76AAF" w:rsidRPr="0018417D" w:rsidRDefault="00C76AAF">
      <w:pPr>
        <w:rPr>
          <w:rFonts w:cstheme="minorHAnsi"/>
        </w:rPr>
      </w:pPr>
    </w:p>
    <w:sectPr w:rsidR="00C76AAF" w:rsidRPr="0018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D4"/>
    <w:rsid w:val="0018417D"/>
    <w:rsid w:val="009652D4"/>
    <w:rsid w:val="00C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EEC4D-F891-4885-9C77-811293FE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52D4"/>
    <w:rPr>
      <w:i/>
      <w:iCs/>
    </w:rPr>
  </w:style>
  <w:style w:type="paragraph" w:styleId="a4">
    <w:name w:val="Normal (Web)"/>
    <w:basedOn w:val="a"/>
    <w:uiPriority w:val="99"/>
    <w:semiHidden/>
    <w:unhideWhenUsed/>
    <w:qFormat/>
    <w:rsid w:val="009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2021-04-02T02:34:00Z</dcterms:created>
  <dcterms:modified xsi:type="dcterms:W3CDTF">2021-04-02T03:12:00Z</dcterms:modified>
</cp:coreProperties>
</file>